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1BF66" w14:textId="5574E253" w:rsidR="001A5BB9" w:rsidRPr="00564268" w:rsidRDefault="001A5BB9" w:rsidP="001A5BB9">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bookmarkEnd w:id="0"/>
      <w:bookmarkEnd w:id="1"/>
      <w:r>
        <w:t>2502</w:t>
      </w:r>
    </w:p>
    <w:tbl>
      <w:tblPr>
        <w:tblW w:w="0" w:type="auto"/>
        <w:tblLook w:val="01E0" w:firstRow="1" w:lastRow="1" w:firstColumn="1" w:lastColumn="1" w:noHBand="0" w:noVBand="0"/>
        <w:tblCaption w:val="Case Caption"/>
      </w:tblPr>
      <w:tblGrid>
        <w:gridCol w:w="4590"/>
        <w:gridCol w:w="450"/>
        <w:gridCol w:w="4320"/>
      </w:tblGrid>
      <w:tr w:rsidR="001A5BB9" w:rsidRPr="008647EB" w14:paraId="201D822B" w14:textId="77777777" w:rsidTr="004D2A68">
        <w:trPr>
          <w:trHeight w:val="576"/>
        </w:trPr>
        <w:tc>
          <w:tcPr>
            <w:tcW w:w="4590" w:type="dxa"/>
          </w:tcPr>
          <w:bookmarkStart w:id="2" w:name="DocumentStyle"/>
          <w:p w14:paraId="1D188898" w14:textId="3F209727" w:rsidR="001A5BB9" w:rsidRPr="00E710D3" w:rsidRDefault="009F679B" w:rsidP="004D2A68">
            <w:pPr>
              <w:tabs>
                <w:tab w:val="left" w:pos="3375"/>
              </w:tabs>
              <w:spacing w:after="0" w:line="240" w:lineRule="auto"/>
              <w:ind w:firstLine="0"/>
              <w:jc w:val="left"/>
              <w:rPr>
                <w:b/>
                <w:szCs w:val="20"/>
              </w:rPr>
            </w:pPr>
            <w:sdt>
              <w:sdtPr>
                <w:rPr>
                  <w:b/>
                  <w:caps/>
                  <w:szCs w:val="20"/>
                </w:rPr>
                <w:alias w:val="Case Style"/>
                <w:tag w:val="CS"/>
                <w:id w:val="-920102863"/>
                <w:placeholder>
                  <w:docPart w:val="6E7A787939AB4BB088349D60A079EEE3"/>
                </w:placeholder>
                <w15:appearance w15:val="hidden"/>
              </w:sdtPr>
              <w:sdtEndPr/>
              <w:sdtContent>
                <w:r w:rsidR="001A5BB9" w:rsidRPr="001A5BB9">
                  <w:rPr>
                    <w:b/>
                    <w:caps/>
                    <w:szCs w:val="20"/>
                  </w:rPr>
                  <w:t>APPLICATION OF TEXAS WATER SYSTEMS, INC. AND UNDINE TEXAS, LLC FOR SALE, TRANSFER, OR MERGER OF FACILITIES AND CERTIFICATE RIGHTS IN GREGG, HENDERSON, SMITH, AND UPSHUR COUNTIES</w:t>
                </w:r>
              </w:sdtContent>
            </w:sdt>
            <w:bookmarkEnd w:id="2"/>
            <w:r w:rsidR="001A5BB9">
              <w:rPr>
                <w:b/>
                <w:caps/>
                <w:szCs w:val="20"/>
              </w:rPr>
              <w:t xml:space="preserve"> </w:t>
            </w:r>
          </w:p>
        </w:tc>
        <w:tc>
          <w:tcPr>
            <w:tcW w:w="450" w:type="dxa"/>
            <w:noWrap/>
          </w:tcPr>
          <w:p w14:paraId="513CEF35" w14:textId="77777777" w:rsidR="001A5BB9" w:rsidRDefault="001A5BB9" w:rsidP="004D2A68">
            <w:pPr>
              <w:spacing w:after="0" w:line="240" w:lineRule="auto"/>
              <w:ind w:firstLine="0"/>
              <w:rPr>
                <w:b/>
                <w:szCs w:val="20"/>
              </w:rPr>
            </w:pPr>
            <w:r>
              <w:rPr>
                <w:b/>
                <w:szCs w:val="20"/>
              </w:rPr>
              <w:t>§</w:t>
            </w:r>
          </w:p>
          <w:p w14:paraId="29B1A2BD" w14:textId="77777777" w:rsidR="001A5BB9" w:rsidRDefault="001A5BB9" w:rsidP="004D2A68">
            <w:pPr>
              <w:spacing w:after="0" w:line="240" w:lineRule="auto"/>
              <w:ind w:firstLine="0"/>
              <w:rPr>
                <w:b/>
                <w:szCs w:val="20"/>
              </w:rPr>
            </w:pPr>
            <w:r>
              <w:rPr>
                <w:b/>
                <w:szCs w:val="20"/>
              </w:rPr>
              <w:t>§</w:t>
            </w:r>
          </w:p>
          <w:p w14:paraId="1EBD0860" w14:textId="77777777" w:rsidR="001A5BB9" w:rsidRDefault="001A5BB9" w:rsidP="004D2A68">
            <w:pPr>
              <w:spacing w:after="0" w:line="240" w:lineRule="auto"/>
              <w:ind w:firstLine="0"/>
              <w:rPr>
                <w:b/>
                <w:szCs w:val="20"/>
              </w:rPr>
            </w:pPr>
            <w:r>
              <w:rPr>
                <w:b/>
                <w:szCs w:val="20"/>
              </w:rPr>
              <w:t>§</w:t>
            </w:r>
          </w:p>
          <w:p w14:paraId="600DF17E" w14:textId="77777777" w:rsidR="001A5BB9" w:rsidRDefault="001A5BB9" w:rsidP="004D2A68">
            <w:pPr>
              <w:spacing w:after="0" w:line="240" w:lineRule="auto"/>
              <w:ind w:firstLine="0"/>
              <w:rPr>
                <w:b/>
                <w:szCs w:val="20"/>
              </w:rPr>
            </w:pPr>
            <w:r>
              <w:rPr>
                <w:b/>
                <w:szCs w:val="20"/>
              </w:rPr>
              <w:t>§</w:t>
            </w:r>
          </w:p>
          <w:p w14:paraId="094FCF30" w14:textId="77777777" w:rsidR="001A5BB9" w:rsidRDefault="001A5BB9" w:rsidP="004D2A68">
            <w:pPr>
              <w:spacing w:after="0" w:line="240" w:lineRule="auto"/>
              <w:ind w:firstLine="0"/>
              <w:rPr>
                <w:b/>
                <w:szCs w:val="20"/>
              </w:rPr>
            </w:pPr>
            <w:r>
              <w:rPr>
                <w:b/>
                <w:szCs w:val="20"/>
              </w:rPr>
              <w:t>§</w:t>
            </w:r>
          </w:p>
          <w:p w14:paraId="10DA16B8" w14:textId="77777777" w:rsidR="001A5BB9" w:rsidRDefault="001A5BB9" w:rsidP="004D2A68">
            <w:pPr>
              <w:spacing w:after="0" w:line="240" w:lineRule="auto"/>
              <w:ind w:firstLine="0"/>
              <w:rPr>
                <w:b/>
                <w:szCs w:val="20"/>
              </w:rPr>
            </w:pPr>
            <w:r>
              <w:rPr>
                <w:b/>
                <w:szCs w:val="20"/>
              </w:rPr>
              <w:t>§</w:t>
            </w:r>
          </w:p>
          <w:p w14:paraId="54F70AF0" w14:textId="19A659E7" w:rsidR="001A5BB9" w:rsidRPr="008647EB" w:rsidRDefault="001A5BB9" w:rsidP="004D2A68">
            <w:pPr>
              <w:spacing w:after="0" w:line="240" w:lineRule="auto"/>
              <w:ind w:firstLine="0"/>
              <w:rPr>
                <w:b/>
                <w:szCs w:val="20"/>
              </w:rPr>
            </w:pPr>
            <w:r>
              <w:rPr>
                <w:b/>
                <w:szCs w:val="20"/>
              </w:rPr>
              <w:t>§</w:t>
            </w:r>
          </w:p>
        </w:tc>
        <w:tc>
          <w:tcPr>
            <w:tcW w:w="4320" w:type="dxa"/>
          </w:tcPr>
          <w:p w14:paraId="246B7EA4" w14:textId="77777777" w:rsidR="001A5BB9" w:rsidRPr="008647EB" w:rsidRDefault="001A5BB9" w:rsidP="004D2A68">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AE6312B" w14:textId="77777777" w:rsidR="001A5BB9" w:rsidRPr="008647EB" w:rsidRDefault="001A5BB9" w:rsidP="004D2A68">
            <w:pPr>
              <w:tabs>
                <w:tab w:val="center" w:pos="4770"/>
                <w:tab w:val="left" w:pos="5400"/>
              </w:tabs>
              <w:spacing w:after="0" w:line="240" w:lineRule="auto"/>
              <w:ind w:firstLine="0"/>
              <w:jc w:val="center"/>
              <w:rPr>
                <w:b/>
                <w:bCs/>
                <w:caps/>
                <w:szCs w:val="20"/>
              </w:rPr>
            </w:pPr>
          </w:p>
          <w:p w14:paraId="7BF9256B" w14:textId="77777777" w:rsidR="001A5BB9" w:rsidRPr="008647EB" w:rsidRDefault="001A5BB9" w:rsidP="004D2A68">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7176EAF" w14:textId="05E15382" w:rsidR="001A5BB9" w:rsidRPr="00724EFA" w:rsidRDefault="001A5BB9" w:rsidP="001A5BB9">
      <w:pPr>
        <w:spacing w:before="240" w:line="240" w:lineRule="auto"/>
        <w:ind w:firstLine="0"/>
        <w:jc w:val="center"/>
        <w:rPr>
          <w:b/>
          <w:bCs/>
          <w:caps/>
        </w:rPr>
      </w:pPr>
      <w:r w:rsidRPr="00724EFA">
        <w:rPr>
          <w:b/>
          <w:bCs/>
          <w:caps/>
        </w:rPr>
        <w:t xml:space="preserve">commission STAFF’S </w:t>
      </w:r>
      <w:r w:rsidR="00B2674E">
        <w:rPr>
          <w:b/>
          <w:bCs/>
          <w:caps/>
        </w:rPr>
        <w:t xml:space="preserve">SUPPLEMENTAL </w:t>
      </w:r>
      <w:r w:rsidR="00116788">
        <w:rPr>
          <w:b/>
          <w:bCs/>
          <w:caps/>
        </w:rPr>
        <w:t xml:space="preserve">response </w:t>
      </w:r>
      <w:r>
        <w:rPr>
          <w:b/>
          <w:bCs/>
          <w:caps/>
        </w:rPr>
        <w:t>to order no. 32</w:t>
      </w:r>
      <w:r w:rsidR="00BE2802">
        <w:rPr>
          <w:b/>
          <w:bCs/>
          <w:caps/>
        </w:rPr>
        <w:t xml:space="preserve"> AND MOTION TO ADMIT EVIDENCE</w:t>
      </w:r>
    </w:p>
    <w:p w14:paraId="48FDF8DB" w14:textId="27B014C4" w:rsidR="001A5BB9" w:rsidRPr="0055641B" w:rsidRDefault="001A5BB9" w:rsidP="001A5BB9">
      <w:pPr>
        <w:pStyle w:val="Paragraph"/>
      </w:pPr>
      <w:r>
        <w:t>On September 2, 2021, Texas Water Systems, Inc. (Texas Water Systems) and Undine Development, LLC</w:t>
      </w:r>
      <w:r w:rsidR="005D01A7">
        <w:t xml:space="preserve"> </w:t>
      </w:r>
      <w:r>
        <w:t>(jointly, Applicants) filed an application for approval of the sale, transfer, or merger of facilities and certificate of convenience and necessity rights and dual certification with Pritchett Water Supply Corporation in Gregg, Henderson, Smith, and Upshur Counties. On August 26,</w:t>
      </w:r>
      <w:r w:rsidR="00E4260C">
        <w:t xml:space="preserve"> </w:t>
      </w:r>
      <w:r>
        <w:t>2022, the application was amended to replace Undine Development, LLC with Undine Texas, LLC (Undine) as the applicant.</w:t>
      </w:r>
    </w:p>
    <w:p w14:paraId="5240B5C3" w14:textId="1883C717" w:rsidR="001A5BB9" w:rsidRDefault="001A5BB9" w:rsidP="00B2674E">
      <w:pPr>
        <w:pStyle w:val="Paragraph"/>
      </w:pPr>
      <w:r w:rsidRPr="00AF047F">
        <w:rPr>
          <w:iCs/>
        </w:rPr>
        <w:t>On February 7, 2024, the administrative law judge (ALJ) filed Order No. 32,</w:t>
      </w:r>
      <w:r w:rsidRPr="00AF047F">
        <w:t xml:space="preserve"> directing the </w:t>
      </w:r>
      <w:r w:rsidR="00590677" w:rsidRPr="00AF047F">
        <w:t>parties</w:t>
      </w:r>
      <w:r w:rsidR="009E7E4D" w:rsidRPr="00AF047F">
        <w:t xml:space="preserve"> </w:t>
      </w:r>
      <w:r w:rsidRPr="00AF047F">
        <w:t xml:space="preserve">to </w:t>
      </w:r>
      <w:r w:rsidR="00590677" w:rsidRPr="00AF047F">
        <w:t>file a response and</w:t>
      </w:r>
      <w:r w:rsidRPr="00AF047F">
        <w:t xml:space="preserve"> request that relevant filings be admitted into evidence by February 22, 2024.</w:t>
      </w:r>
      <w:r w:rsidR="00B2674E" w:rsidRPr="00AF047F">
        <w:t xml:space="preserve"> After conferring with Undine, </w:t>
      </w:r>
      <w:r w:rsidR="00590677" w:rsidRPr="00AF047F">
        <w:t>Staff (Staff) of the Public Utility Commission of Texas (Commission)</w:t>
      </w:r>
      <w:r w:rsidR="00B957AD" w:rsidRPr="00AF047F">
        <w:t xml:space="preserve"> </w:t>
      </w:r>
      <w:r w:rsidR="00B2674E" w:rsidRPr="00AF047F">
        <w:t xml:space="preserve">determined that it needed to provide a supplemental response to Order No. 32, in addition to the response Undine filed </w:t>
      </w:r>
      <w:r w:rsidR="00B957AD" w:rsidRPr="00AF047F">
        <w:t>on February 22, 2024</w:t>
      </w:r>
      <w:r w:rsidR="00241374" w:rsidRPr="00AF047F">
        <w:t>.</w:t>
      </w:r>
      <w:r w:rsidR="00435AE9" w:rsidRPr="00AF047F">
        <w:rPr>
          <w:rStyle w:val="FootnoteReference"/>
        </w:rPr>
        <w:footnoteReference w:id="1"/>
      </w:r>
      <w:r>
        <w:t xml:space="preserve"> </w:t>
      </w:r>
    </w:p>
    <w:p w14:paraId="1789C944" w14:textId="02B49EAA" w:rsidR="001A5BB9" w:rsidRPr="00724EFA" w:rsidRDefault="00877EED" w:rsidP="001A5BB9">
      <w:pPr>
        <w:keepNext/>
        <w:numPr>
          <w:ilvl w:val="0"/>
          <w:numId w:val="2"/>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t>SUPPLEMENTAL RESPONSE</w:t>
      </w:r>
    </w:p>
    <w:p w14:paraId="1BFAFDDD" w14:textId="7F814892" w:rsidR="001A5BB9" w:rsidRDefault="00877EED" w:rsidP="001A5BB9">
      <w:pPr>
        <w:spacing w:after="0"/>
        <w:rPr>
          <w:szCs w:val="20"/>
        </w:rPr>
      </w:pPr>
      <w:r>
        <w:rPr>
          <w:szCs w:val="20"/>
        </w:rPr>
        <w:t>In Order No. 32, the ALJ directed parties to supplement the record to include information on notice, at the time the application was filed, to each customer and landowner within the 12 acres to be decertified, or a request for a good cause waiver. The ALJ also requested that Staff clarify whether its recommendation under 16 TAC § 24.245(d)(2) grants or denies Applicants’ request for decertification of the 12 acres.</w:t>
      </w:r>
    </w:p>
    <w:p w14:paraId="66F324C4" w14:textId="636F86E7" w:rsidR="00877EED" w:rsidRDefault="00877EED" w:rsidP="001A5BB9">
      <w:pPr>
        <w:spacing w:after="0"/>
        <w:rPr>
          <w:szCs w:val="20"/>
        </w:rPr>
      </w:pPr>
      <w:r>
        <w:rPr>
          <w:szCs w:val="20"/>
        </w:rPr>
        <w:t>On February 22, 2024, Undine filed a response to Order No. 32, in which it requested a good cause waiver to notifying each customer and landowner within the 12 acres to be decertified and accurately represented that Staff was unopposed.</w:t>
      </w:r>
      <w:r>
        <w:rPr>
          <w:rStyle w:val="FootnoteReference"/>
          <w:szCs w:val="20"/>
        </w:rPr>
        <w:footnoteReference w:id="2"/>
      </w:r>
      <w:r>
        <w:rPr>
          <w:szCs w:val="20"/>
        </w:rPr>
        <w:t xml:space="preserve"> </w:t>
      </w:r>
      <w:r w:rsidR="00620EA3">
        <w:rPr>
          <w:szCs w:val="20"/>
        </w:rPr>
        <w:t xml:space="preserve">Undine subsequently filed another </w:t>
      </w:r>
      <w:r w:rsidR="00620EA3">
        <w:rPr>
          <w:szCs w:val="20"/>
        </w:rPr>
        <w:lastRenderedPageBreak/>
        <w:t xml:space="preserve">application supplement with additional information regarding the 12 acres to be decertified. </w:t>
      </w:r>
      <w:r>
        <w:rPr>
          <w:szCs w:val="20"/>
        </w:rPr>
        <w:t xml:space="preserve">Staff has </w:t>
      </w:r>
      <w:r w:rsidR="00620EA3">
        <w:rPr>
          <w:szCs w:val="20"/>
        </w:rPr>
        <w:t xml:space="preserve">reviewed </w:t>
      </w:r>
      <w:r w:rsidR="005B0600">
        <w:rPr>
          <w:szCs w:val="20"/>
        </w:rPr>
        <w:t xml:space="preserve">the record and Undine’s latest filing </w:t>
      </w:r>
      <w:proofErr w:type="gramStart"/>
      <w:r w:rsidR="005B0600">
        <w:rPr>
          <w:szCs w:val="20"/>
        </w:rPr>
        <w:t>and,</w:t>
      </w:r>
      <w:proofErr w:type="gramEnd"/>
      <w:r>
        <w:rPr>
          <w:szCs w:val="20"/>
        </w:rPr>
        <w:t xml:space="preserve"> as detailed in the attached memorandum from Patricia Garcia of the Infrastructure Division, recommends that the good cause waiver is not necessary</w:t>
      </w:r>
      <w:r w:rsidR="005B0600">
        <w:rPr>
          <w:szCs w:val="20"/>
        </w:rPr>
        <w:t xml:space="preserve"> and that notice is sufficient</w:t>
      </w:r>
      <w:r>
        <w:rPr>
          <w:szCs w:val="20"/>
        </w:rPr>
        <w:t xml:space="preserve">. Specifically, Staff reviewed mapping filed by Undine on </w:t>
      </w:r>
      <w:r w:rsidR="00620EA3">
        <w:rPr>
          <w:szCs w:val="20"/>
        </w:rPr>
        <w:t>June 6</w:t>
      </w:r>
      <w:r>
        <w:rPr>
          <w:szCs w:val="20"/>
        </w:rPr>
        <w:t xml:space="preserve">, 2024, identifying the </w:t>
      </w:r>
      <w:r w:rsidR="00620EA3">
        <w:rPr>
          <w:szCs w:val="20"/>
        </w:rPr>
        <w:t>four</w:t>
      </w:r>
      <w:r>
        <w:rPr>
          <w:szCs w:val="20"/>
        </w:rPr>
        <w:t xml:space="preserve"> landowners within the 12 acres to be decertified</w:t>
      </w:r>
      <w:r w:rsidR="005D51DF">
        <w:rPr>
          <w:szCs w:val="20"/>
        </w:rPr>
        <w:t>,</w:t>
      </w:r>
      <w:r>
        <w:rPr>
          <w:szCs w:val="20"/>
        </w:rPr>
        <w:t xml:space="preserve"> and has found that Undine has </w:t>
      </w:r>
      <w:r w:rsidR="00620EA3">
        <w:rPr>
          <w:szCs w:val="20"/>
        </w:rPr>
        <w:t>noticed all</w:t>
      </w:r>
      <w:r w:rsidR="00AF047F">
        <w:rPr>
          <w:szCs w:val="20"/>
        </w:rPr>
        <w:t xml:space="preserve"> four</w:t>
      </w:r>
      <w:r w:rsidR="00620EA3">
        <w:rPr>
          <w:szCs w:val="20"/>
        </w:rPr>
        <w:t xml:space="preserve"> landowners, either in its original notice sent out on February 18, 2022</w:t>
      </w:r>
      <w:r w:rsidR="00620EA3">
        <w:rPr>
          <w:rStyle w:val="FootnoteReference"/>
          <w:szCs w:val="20"/>
        </w:rPr>
        <w:footnoteReference w:id="3"/>
      </w:r>
      <w:r w:rsidR="00620EA3">
        <w:rPr>
          <w:szCs w:val="20"/>
        </w:rPr>
        <w:t xml:space="preserve"> or more recently on June 5, 2024</w:t>
      </w:r>
      <w:r>
        <w:rPr>
          <w:szCs w:val="20"/>
        </w:rPr>
        <w:t>.</w:t>
      </w:r>
      <w:r w:rsidR="00620EA3">
        <w:rPr>
          <w:rStyle w:val="FootnoteReference"/>
          <w:szCs w:val="20"/>
        </w:rPr>
        <w:footnoteReference w:id="4"/>
      </w:r>
      <w:r>
        <w:rPr>
          <w:szCs w:val="20"/>
        </w:rPr>
        <w:t xml:space="preserve"> Accordingly, Staff recommends that notice under 16 TAC § 24.245(d)(2)(A) is sufficient as it pertains to the </w:t>
      </w:r>
      <w:r w:rsidR="00620EA3">
        <w:rPr>
          <w:szCs w:val="20"/>
        </w:rPr>
        <w:t>four</w:t>
      </w:r>
      <w:r>
        <w:rPr>
          <w:szCs w:val="20"/>
        </w:rPr>
        <w:t xml:space="preserve"> landowners within the 12 acres to be decertified</w:t>
      </w:r>
      <w:r w:rsidR="005B0600">
        <w:rPr>
          <w:szCs w:val="20"/>
        </w:rPr>
        <w:t xml:space="preserve"> and that a good cause waiver is accordingly unnecessary</w:t>
      </w:r>
      <w:r>
        <w:rPr>
          <w:szCs w:val="20"/>
        </w:rPr>
        <w:t>.</w:t>
      </w:r>
    </w:p>
    <w:p w14:paraId="7ED2E28D" w14:textId="236A8DA7" w:rsidR="00877EED" w:rsidRPr="00724EFA" w:rsidRDefault="00877EED" w:rsidP="001A5BB9">
      <w:pPr>
        <w:spacing w:after="0"/>
        <w:rPr>
          <w:szCs w:val="20"/>
        </w:rPr>
      </w:pPr>
      <w:r>
        <w:rPr>
          <w:szCs w:val="20"/>
        </w:rPr>
        <w:t>As detailed in the attached memorandum from Ms. Garcia, Staff also recommends</w:t>
      </w:r>
      <w:r w:rsidR="00A727CA">
        <w:rPr>
          <w:szCs w:val="20"/>
        </w:rPr>
        <w:t xml:space="preserve"> that Undine’s request to decertify 12 acres be granted.</w:t>
      </w:r>
      <w:r>
        <w:rPr>
          <w:szCs w:val="20"/>
        </w:rPr>
        <w:t xml:space="preserve"> </w:t>
      </w:r>
      <w:r w:rsidR="00776605">
        <w:rPr>
          <w:szCs w:val="20"/>
        </w:rPr>
        <w:t>Staff accordingly requests that the ALJ grant Undine’s request to decertify 12 acres.</w:t>
      </w:r>
      <w:r>
        <w:rPr>
          <w:szCs w:val="20"/>
        </w:rPr>
        <w:t xml:space="preserve"> </w:t>
      </w:r>
    </w:p>
    <w:p w14:paraId="4C69DF85" w14:textId="1D3D8963" w:rsidR="00BE2802" w:rsidRDefault="00BE2802" w:rsidP="001A5BB9">
      <w:pPr>
        <w:keepNext/>
        <w:numPr>
          <w:ilvl w:val="0"/>
          <w:numId w:val="2"/>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t>MOTION TO ADMIT EVIDENCE</w:t>
      </w:r>
    </w:p>
    <w:p w14:paraId="38925D30" w14:textId="5C2EF843" w:rsidR="00A727CA" w:rsidRDefault="00A727CA" w:rsidP="00A727CA">
      <w:pPr>
        <w:keepNext/>
        <w:spacing w:before="120" w:after="0"/>
        <w:outlineLvl w:val="3"/>
        <w:rPr>
          <w:bCs/>
          <w:szCs w:val="20"/>
        </w:rPr>
      </w:pPr>
      <w:r>
        <w:rPr>
          <w:bCs/>
          <w:szCs w:val="20"/>
        </w:rPr>
        <w:t>Staff moves to admit the following supplemental evidence into the record of this proceeding:</w:t>
      </w:r>
    </w:p>
    <w:p w14:paraId="7129405E" w14:textId="3BD80AFB" w:rsidR="00A727CA" w:rsidRDefault="00A727CA" w:rsidP="00A727CA">
      <w:pPr>
        <w:pStyle w:val="ListParagraph"/>
        <w:keepNext/>
        <w:numPr>
          <w:ilvl w:val="0"/>
          <w:numId w:val="3"/>
        </w:numPr>
        <w:spacing w:before="120" w:after="0"/>
        <w:outlineLvl w:val="3"/>
        <w:rPr>
          <w:bCs/>
          <w:szCs w:val="20"/>
        </w:rPr>
      </w:pPr>
      <w:r>
        <w:rPr>
          <w:bCs/>
          <w:szCs w:val="20"/>
        </w:rPr>
        <w:t xml:space="preserve">Undine’s Response to Order No. 32, filed on February 22, </w:t>
      </w:r>
      <w:proofErr w:type="gramStart"/>
      <w:r>
        <w:rPr>
          <w:bCs/>
          <w:szCs w:val="20"/>
        </w:rPr>
        <w:t>2024;</w:t>
      </w:r>
      <w:proofErr w:type="gramEnd"/>
    </w:p>
    <w:p w14:paraId="6BE3AECA" w14:textId="0CF48005" w:rsidR="00A727CA" w:rsidRDefault="00620EA3" w:rsidP="00A727CA">
      <w:pPr>
        <w:pStyle w:val="ListParagraph"/>
        <w:keepNext/>
        <w:numPr>
          <w:ilvl w:val="0"/>
          <w:numId w:val="3"/>
        </w:numPr>
        <w:spacing w:before="120" w:after="0"/>
        <w:outlineLvl w:val="3"/>
        <w:rPr>
          <w:bCs/>
          <w:szCs w:val="20"/>
        </w:rPr>
      </w:pPr>
      <w:r>
        <w:rPr>
          <w:bCs/>
          <w:szCs w:val="20"/>
        </w:rPr>
        <w:t xml:space="preserve">Undine’s Application Supplement, including attachments, filed on June 6, </w:t>
      </w:r>
      <w:proofErr w:type="gramStart"/>
      <w:r>
        <w:rPr>
          <w:bCs/>
          <w:szCs w:val="20"/>
        </w:rPr>
        <w:t>2024</w:t>
      </w:r>
      <w:r w:rsidR="00A727CA">
        <w:rPr>
          <w:bCs/>
          <w:szCs w:val="20"/>
        </w:rPr>
        <w:t>;</w:t>
      </w:r>
      <w:proofErr w:type="gramEnd"/>
    </w:p>
    <w:p w14:paraId="22458DBC" w14:textId="21D71A76" w:rsidR="00A727CA" w:rsidRPr="00A727CA" w:rsidRDefault="00A727CA" w:rsidP="00A727CA">
      <w:pPr>
        <w:pStyle w:val="ListParagraph"/>
        <w:keepNext/>
        <w:numPr>
          <w:ilvl w:val="0"/>
          <w:numId w:val="3"/>
        </w:numPr>
        <w:spacing w:before="120" w:after="0"/>
        <w:outlineLvl w:val="3"/>
        <w:rPr>
          <w:bCs/>
          <w:szCs w:val="20"/>
        </w:rPr>
      </w:pPr>
      <w:r>
        <w:rPr>
          <w:bCs/>
          <w:szCs w:val="20"/>
        </w:rPr>
        <w:t xml:space="preserve">Commission Staff’s Supplemental Response to Order No. 32 and Motion to Admit Evidence, including the attached memorandum, filed on </w:t>
      </w:r>
      <w:r w:rsidR="00AF047F">
        <w:fldChar w:fldCharType="begin"/>
      </w:r>
      <w:r w:rsidR="00AF047F">
        <w:instrText xml:space="preserve"> DATE \@ "MMMM d, yyyy" </w:instrText>
      </w:r>
      <w:r w:rsidR="00AF047F">
        <w:fldChar w:fldCharType="separate"/>
      </w:r>
      <w:r w:rsidR="00AF047F">
        <w:rPr>
          <w:noProof/>
        </w:rPr>
        <w:t>June 6, 2024</w:t>
      </w:r>
      <w:r w:rsidR="00AF047F">
        <w:fldChar w:fldCharType="end"/>
      </w:r>
      <w:r>
        <w:rPr>
          <w:bCs/>
          <w:szCs w:val="20"/>
        </w:rPr>
        <w:t>.</w:t>
      </w:r>
    </w:p>
    <w:p w14:paraId="06E9B7B1" w14:textId="291958A1" w:rsidR="001A5BB9" w:rsidRPr="00724EFA" w:rsidRDefault="001A5BB9" w:rsidP="001A5BB9">
      <w:pPr>
        <w:keepNext/>
        <w:numPr>
          <w:ilvl w:val="0"/>
          <w:numId w:val="2"/>
        </w:numPr>
        <w:spacing w:before="120" w:after="0"/>
        <w:ind w:left="0" w:firstLine="0"/>
        <w:jc w:val="center"/>
        <w:outlineLvl w:val="3"/>
        <w:rPr>
          <w:rFonts w:ascii="Times New Roman Bold" w:hAnsi="Times New Roman Bold"/>
          <w:b/>
          <w:caps/>
          <w:szCs w:val="20"/>
        </w:rPr>
      </w:pPr>
      <w:r w:rsidRPr="00724EFA">
        <w:rPr>
          <w:rFonts w:ascii="Times New Roman Bold" w:hAnsi="Times New Roman Bold"/>
          <w:b/>
          <w:caps/>
          <w:szCs w:val="20"/>
        </w:rPr>
        <w:t>Conclusion</w:t>
      </w:r>
    </w:p>
    <w:p w14:paraId="4F38C1D0" w14:textId="49567EF2" w:rsidR="001A5BB9" w:rsidRPr="00724EFA" w:rsidRDefault="001A5BB9" w:rsidP="001A5BB9">
      <w:pPr>
        <w:spacing w:after="0"/>
        <w:rPr>
          <w:szCs w:val="20"/>
        </w:rPr>
      </w:pPr>
      <w:r w:rsidRPr="00724EFA">
        <w:rPr>
          <w:szCs w:val="20"/>
        </w:rPr>
        <w:t xml:space="preserve">Staff respectfully requests </w:t>
      </w:r>
      <w:r w:rsidR="00776605">
        <w:rPr>
          <w:szCs w:val="20"/>
        </w:rPr>
        <w:t xml:space="preserve">that the ALJ find that notice to each landowner within the 12 acres to be decertified be deemed sufficient, that Undine’s request to decertify 12 acres be granted, and that the ALJ admit the supplemental evidence listed above into the record of this proceeding. </w:t>
      </w:r>
    </w:p>
    <w:p w14:paraId="4F703176" w14:textId="77777777" w:rsidR="001A5BB9" w:rsidRDefault="001A5BB9" w:rsidP="001A5BB9">
      <w:pPr>
        <w:pStyle w:val="Paragraph"/>
      </w:pPr>
    </w:p>
    <w:p w14:paraId="4167BEC5" w14:textId="3D7C99E1" w:rsidR="001A5BB9" w:rsidRDefault="001A5BB9" w:rsidP="00776605">
      <w:pPr>
        <w:pStyle w:val="Paragraph"/>
        <w:keepNext/>
        <w:keepLines/>
        <w:ind w:firstLine="0"/>
      </w:pPr>
      <w:r>
        <w:lastRenderedPageBreak/>
        <w:t xml:space="preserve">Dated: </w:t>
      </w:r>
      <w:r>
        <w:fldChar w:fldCharType="begin"/>
      </w:r>
      <w:r>
        <w:instrText xml:space="preserve"> DATE \@ "MMMM d, yyyy" </w:instrText>
      </w:r>
      <w:r>
        <w:fldChar w:fldCharType="separate"/>
      </w:r>
      <w:r w:rsidR="00620EA3">
        <w:rPr>
          <w:noProof/>
        </w:rPr>
        <w:t>June 6, 2024</w:t>
      </w:r>
      <w:r>
        <w:fldChar w:fldCharType="end"/>
      </w:r>
    </w:p>
    <w:p w14:paraId="440E585E" w14:textId="77777777" w:rsidR="001A5BB9" w:rsidRPr="00144CB2" w:rsidRDefault="001A5BB9" w:rsidP="00776605">
      <w:pPr>
        <w:keepNext/>
        <w:keepLines/>
        <w:spacing w:after="0" w:line="480" w:lineRule="auto"/>
        <w:ind w:left="4320" w:firstLine="0"/>
      </w:pPr>
      <w:r w:rsidRPr="00144CB2">
        <w:t>Respectfully submitted,</w:t>
      </w:r>
    </w:p>
    <w:p w14:paraId="7560EEF4" w14:textId="77777777" w:rsidR="001A5BB9" w:rsidRPr="00144CB2" w:rsidRDefault="001A5BB9" w:rsidP="00776605">
      <w:pPr>
        <w:keepNext/>
        <w:keepLines/>
        <w:spacing w:after="0" w:line="240" w:lineRule="auto"/>
        <w:ind w:left="4320" w:firstLine="0"/>
        <w:contextualSpacing/>
        <w:rPr>
          <w:b/>
        </w:rPr>
      </w:pPr>
      <w:r w:rsidRPr="00144CB2">
        <w:rPr>
          <w:b/>
        </w:rPr>
        <w:t xml:space="preserve">PUBLIC UTILITY COMMISSION OF TEXAS </w:t>
      </w:r>
    </w:p>
    <w:p w14:paraId="22BBFA8F" w14:textId="77777777" w:rsidR="001A5BB9" w:rsidRPr="00144CB2" w:rsidRDefault="001A5BB9" w:rsidP="00776605">
      <w:pPr>
        <w:keepNext/>
        <w:keepLines/>
        <w:spacing w:after="0" w:line="240" w:lineRule="auto"/>
        <w:ind w:left="4320" w:firstLine="0"/>
        <w:contextualSpacing/>
        <w:rPr>
          <w:b/>
        </w:rPr>
      </w:pPr>
      <w:r w:rsidRPr="00144CB2">
        <w:rPr>
          <w:b/>
        </w:rPr>
        <w:t>LEGAL DIVISION</w:t>
      </w:r>
    </w:p>
    <w:p w14:paraId="2087F36D" w14:textId="77777777" w:rsidR="001A5BB9" w:rsidRPr="00144CB2" w:rsidRDefault="001A5BB9" w:rsidP="00776605">
      <w:pPr>
        <w:keepNext/>
        <w:keepLines/>
        <w:spacing w:after="0" w:line="240" w:lineRule="auto"/>
        <w:ind w:left="4320" w:firstLine="0"/>
        <w:rPr>
          <w:szCs w:val="20"/>
        </w:rPr>
      </w:pPr>
    </w:p>
    <w:p w14:paraId="1A926E46" w14:textId="77777777" w:rsidR="001A5BB9" w:rsidRPr="00EB3839" w:rsidRDefault="001A5BB9" w:rsidP="00776605">
      <w:pPr>
        <w:keepNext/>
        <w:keepLines/>
        <w:spacing w:after="0" w:line="240" w:lineRule="auto"/>
        <w:ind w:left="4320" w:firstLine="0"/>
        <w:rPr>
          <w:szCs w:val="20"/>
        </w:rPr>
      </w:pPr>
      <w:r w:rsidRPr="00EB3839">
        <w:rPr>
          <w:szCs w:val="20"/>
        </w:rPr>
        <w:t>Marisa Lopez Wagley</w:t>
      </w:r>
    </w:p>
    <w:p w14:paraId="7E9D2674" w14:textId="77777777" w:rsidR="001A5BB9" w:rsidRPr="00EB3839" w:rsidRDefault="001A5BB9" w:rsidP="00776605">
      <w:pPr>
        <w:keepNext/>
        <w:keepLines/>
        <w:spacing w:after="0" w:line="240" w:lineRule="auto"/>
        <w:ind w:left="4320" w:firstLine="0"/>
        <w:rPr>
          <w:szCs w:val="20"/>
        </w:rPr>
      </w:pPr>
      <w:r w:rsidRPr="00EB3839">
        <w:rPr>
          <w:szCs w:val="20"/>
        </w:rPr>
        <w:t>Division Director</w:t>
      </w:r>
    </w:p>
    <w:p w14:paraId="6DD924BA" w14:textId="77777777" w:rsidR="001A5BB9" w:rsidRPr="00EB3839" w:rsidRDefault="001A5BB9" w:rsidP="00776605">
      <w:pPr>
        <w:keepNext/>
        <w:keepLines/>
        <w:spacing w:after="0" w:line="240" w:lineRule="auto"/>
        <w:ind w:left="4320" w:firstLine="0"/>
        <w:rPr>
          <w:szCs w:val="20"/>
        </w:rPr>
      </w:pPr>
    </w:p>
    <w:p w14:paraId="3E62E5B0" w14:textId="77777777" w:rsidR="001A5BB9" w:rsidRPr="001A5BB9" w:rsidRDefault="001A5BB9" w:rsidP="00776605">
      <w:pPr>
        <w:keepNext/>
        <w:keepLines/>
        <w:overflowPunct w:val="0"/>
        <w:autoSpaceDE w:val="0"/>
        <w:autoSpaceDN w:val="0"/>
        <w:adjustRightInd w:val="0"/>
        <w:spacing w:after="0" w:line="240" w:lineRule="auto"/>
        <w:ind w:left="4320" w:firstLine="0"/>
        <w:jc w:val="left"/>
        <w:textAlignment w:val="baseline"/>
        <w:rPr>
          <w:i/>
          <w:iCs/>
          <w:u w:val="single"/>
        </w:rPr>
      </w:pPr>
      <w:bookmarkStart w:id="3" w:name="_Hlk150948029"/>
      <w:r w:rsidRPr="001A5BB9">
        <w:rPr>
          <w:i/>
          <w:iCs/>
          <w:u w:val="single"/>
        </w:rPr>
        <w:t xml:space="preserve">  </w:t>
      </w:r>
      <w:bookmarkStart w:id="4" w:name="_Hlk144202384"/>
      <w:r w:rsidRPr="001A5BB9">
        <w:rPr>
          <w:i/>
          <w:iCs/>
          <w:u w:val="single"/>
        </w:rPr>
        <w:t>/s/ Ian Groetsch</w:t>
      </w:r>
      <w:r w:rsidRPr="001A5BB9">
        <w:rPr>
          <w:i/>
          <w:iCs/>
          <w:u w:val="single"/>
        </w:rPr>
        <w:tab/>
      </w:r>
      <w:r w:rsidRPr="001A5BB9">
        <w:rPr>
          <w:i/>
          <w:iCs/>
          <w:u w:val="single"/>
        </w:rPr>
        <w:tab/>
      </w:r>
    </w:p>
    <w:p w14:paraId="73125CFD" w14:textId="77777777" w:rsidR="001A5BB9" w:rsidRPr="00EB3839" w:rsidRDefault="001A5BB9" w:rsidP="00776605">
      <w:pPr>
        <w:keepNext/>
        <w:keepLines/>
        <w:overflowPunct w:val="0"/>
        <w:autoSpaceDE w:val="0"/>
        <w:autoSpaceDN w:val="0"/>
        <w:adjustRightInd w:val="0"/>
        <w:spacing w:after="0" w:line="240" w:lineRule="auto"/>
        <w:ind w:left="4320" w:firstLine="0"/>
        <w:jc w:val="left"/>
        <w:textAlignment w:val="baseline"/>
      </w:pPr>
      <w:r w:rsidRPr="00EB3839">
        <w:t>Ian Groetsch</w:t>
      </w:r>
    </w:p>
    <w:bookmarkEnd w:id="3"/>
    <w:p w14:paraId="22863DC3" w14:textId="77777777" w:rsidR="001A5BB9" w:rsidRPr="00EB3839" w:rsidRDefault="001A5BB9" w:rsidP="00776605">
      <w:pPr>
        <w:keepNext/>
        <w:keepLines/>
        <w:overflowPunct w:val="0"/>
        <w:autoSpaceDE w:val="0"/>
        <w:autoSpaceDN w:val="0"/>
        <w:adjustRightInd w:val="0"/>
        <w:spacing w:after="0" w:line="240" w:lineRule="auto"/>
        <w:ind w:left="4320" w:firstLine="0"/>
        <w:jc w:val="left"/>
        <w:textAlignment w:val="baseline"/>
      </w:pPr>
      <w:r w:rsidRPr="00EB3839">
        <w:t>State Bar No. 24078599</w:t>
      </w:r>
    </w:p>
    <w:p w14:paraId="12FC3264" w14:textId="77777777" w:rsidR="001A5BB9" w:rsidRPr="00EB3839" w:rsidRDefault="001A5BB9" w:rsidP="00776605">
      <w:pPr>
        <w:keepNext/>
        <w:keepLines/>
        <w:overflowPunct w:val="0"/>
        <w:autoSpaceDE w:val="0"/>
        <w:autoSpaceDN w:val="0"/>
        <w:adjustRightInd w:val="0"/>
        <w:spacing w:after="0" w:line="240" w:lineRule="auto"/>
        <w:ind w:left="4320" w:firstLine="0"/>
        <w:jc w:val="left"/>
        <w:textAlignment w:val="baseline"/>
      </w:pPr>
      <w:r w:rsidRPr="00EB3839">
        <w:t>1701 N. Congress Avenue</w:t>
      </w:r>
    </w:p>
    <w:p w14:paraId="7025E3EB" w14:textId="77777777" w:rsidR="001A5BB9" w:rsidRPr="00EB3839" w:rsidRDefault="001A5BB9" w:rsidP="00776605">
      <w:pPr>
        <w:keepNext/>
        <w:keepLines/>
        <w:overflowPunct w:val="0"/>
        <w:autoSpaceDE w:val="0"/>
        <w:autoSpaceDN w:val="0"/>
        <w:adjustRightInd w:val="0"/>
        <w:spacing w:after="0" w:line="240" w:lineRule="auto"/>
        <w:ind w:left="4320" w:firstLine="0"/>
        <w:jc w:val="left"/>
        <w:textAlignment w:val="baseline"/>
      </w:pPr>
      <w:r w:rsidRPr="00EB3839">
        <w:t>P.O. Box 13326</w:t>
      </w:r>
    </w:p>
    <w:p w14:paraId="78A5940C" w14:textId="77777777" w:rsidR="001A5BB9" w:rsidRPr="00EB3839" w:rsidRDefault="001A5BB9" w:rsidP="00776605">
      <w:pPr>
        <w:keepNext/>
        <w:keepLines/>
        <w:overflowPunct w:val="0"/>
        <w:autoSpaceDE w:val="0"/>
        <w:autoSpaceDN w:val="0"/>
        <w:adjustRightInd w:val="0"/>
        <w:spacing w:after="0" w:line="240" w:lineRule="auto"/>
        <w:ind w:left="4320" w:firstLine="0"/>
        <w:jc w:val="left"/>
        <w:textAlignment w:val="baseline"/>
      </w:pPr>
      <w:r w:rsidRPr="00EB3839">
        <w:t>Austin, Texas 78711-3326</w:t>
      </w:r>
    </w:p>
    <w:p w14:paraId="032D7CEF" w14:textId="77777777" w:rsidR="001A5BB9" w:rsidRPr="00EB3839" w:rsidRDefault="001A5BB9" w:rsidP="00776605">
      <w:pPr>
        <w:keepNext/>
        <w:keepLines/>
        <w:overflowPunct w:val="0"/>
        <w:autoSpaceDE w:val="0"/>
        <w:autoSpaceDN w:val="0"/>
        <w:adjustRightInd w:val="0"/>
        <w:spacing w:after="0" w:line="240" w:lineRule="auto"/>
        <w:ind w:left="4320" w:firstLine="0"/>
        <w:jc w:val="left"/>
        <w:textAlignment w:val="baseline"/>
      </w:pPr>
      <w:r w:rsidRPr="00EB3839">
        <w:t>(512) 936-7465</w:t>
      </w:r>
    </w:p>
    <w:p w14:paraId="031E97F2" w14:textId="77777777" w:rsidR="001A5BB9" w:rsidRPr="00EB3839" w:rsidRDefault="001A5BB9" w:rsidP="00776605">
      <w:pPr>
        <w:keepNext/>
        <w:keepLines/>
        <w:overflowPunct w:val="0"/>
        <w:autoSpaceDE w:val="0"/>
        <w:autoSpaceDN w:val="0"/>
        <w:adjustRightInd w:val="0"/>
        <w:spacing w:after="0" w:line="240" w:lineRule="auto"/>
        <w:ind w:left="4320" w:firstLine="0"/>
        <w:jc w:val="left"/>
        <w:textAlignment w:val="baseline"/>
      </w:pPr>
      <w:r w:rsidRPr="00EB3839">
        <w:t>(512) 936-7268 (facsimile)</w:t>
      </w:r>
    </w:p>
    <w:p w14:paraId="47B7DE75" w14:textId="77777777" w:rsidR="001A5BB9" w:rsidRPr="00EB3839" w:rsidRDefault="001A5BB9" w:rsidP="005D51DF">
      <w:pPr>
        <w:spacing w:after="0" w:line="240" w:lineRule="auto"/>
        <w:ind w:left="4320" w:firstLine="0"/>
      </w:pPr>
      <w:r w:rsidRPr="00EB3839">
        <w:t>ian.groetsch@puc.texas.gov</w:t>
      </w:r>
    </w:p>
    <w:bookmarkEnd w:id="4"/>
    <w:p w14:paraId="73DDFA2D" w14:textId="77777777" w:rsidR="001A5BB9" w:rsidRDefault="001A5BB9" w:rsidP="005D51DF">
      <w:pPr>
        <w:pStyle w:val="Paragraph"/>
        <w:ind w:left="4320" w:firstLine="0"/>
      </w:pPr>
    </w:p>
    <w:p w14:paraId="365D2ABC" w14:textId="77777777" w:rsidR="001A5BB9" w:rsidRDefault="001A5BB9" w:rsidP="005D51DF">
      <w:pPr>
        <w:pStyle w:val="Paragraph"/>
        <w:ind w:left="4320" w:firstLine="0"/>
      </w:pPr>
    </w:p>
    <w:p w14:paraId="25D37414" w14:textId="37FEC4BB" w:rsidR="001A5BB9" w:rsidRPr="00702788" w:rsidRDefault="001A5BB9" w:rsidP="005D51DF">
      <w:pPr>
        <w:pStyle w:val="CaseCaption"/>
        <w:keepNext w:val="0"/>
        <w:spacing w:after="0" w:line="360" w:lineRule="auto"/>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52502</w:t>
      </w:r>
      <w:r w:rsidRPr="007E3A22">
        <w:rPr>
          <w:bCs/>
        </w:rPr>
        <w:fldChar w:fldCharType="end"/>
      </w:r>
    </w:p>
    <w:p w14:paraId="3C18F41D" w14:textId="77777777" w:rsidR="001A5BB9" w:rsidRPr="008647EB" w:rsidRDefault="001A5BB9" w:rsidP="001A5BB9">
      <w:pPr>
        <w:pStyle w:val="CaseCaption"/>
        <w:spacing w:after="0" w:line="360" w:lineRule="auto"/>
      </w:pPr>
      <w:r w:rsidRPr="008647EB">
        <w:t>CERTIFICATE OF SERVICE</w:t>
      </w:r>
    </w:p>
    <w:p w14:paraId="2459D600" w14:textId="4BE6FA86" w:rsidR="001A5BB9" w:rsidRDefault="001A5BB9" w:rsidP="001A5BB9">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620EA3">
        <w:rPr>
          <w:noProof/>
        </w:rPr>
        <w:t>June 6, 2024</w:t>
      </w:r>
      <w:r>
        <w:fldChar w:fldCharType="end"/>
      </w:r>
      <w:r>
        <w:t xml:space="preserve">, </w:t>
      </w:r>
      <w:r w:rsidRPr="00893EAC">
        <w:t xml:space="preserve">in accordance with the </w:t>
      </w:r>
      <w:r>
        <w:t xml:space="preserve">Second </w:t>
      </w:r>
      <w:r w:rsidRPr="00893EAC">
        <w:t xml:space="preserve">Order Suspending Rules, </w:t>
      </w:r>
      <w:r>
        <w:t>filed</w:t>
      </w:r>
      <w:r w:rsidRPr="00893EAC">
        <w:t xml:space="preserve"> in Project No. 50664.</w:t>
      </w:r>
      <w:r>
        <w:t xml:space="preserve"> </w:t>
      </w:r>
    </w:p>
    <w:p w14:paraId="25739332" w14:textId="77777777" w:rsidR="001A5BB9" w:rsidRDefault="001A5BB9" w:rsidP="001A5BB9">
      <w:pPr>
        <w:pStyle w:val="Paragraph"/>
        <w:keepNext/>
        <w:keepLines/>
      </w:pPr>
    </w:p>
    <w:p w14:paraId="5DE2ACCB" w14:textId="77777777" w:rsidR="001A5BB9" w:rsidRPr="001A5BB9" w:rsidRDefault="001A5BB9" w:rsidP="001A5BB9">
      <w:pPr>
        <w:overflowPunct w:val="0"/>
        <w:autoSpaceDE w:val="0"/>
        <w:autoSpaceDN w:val="0"/>
        <w:adjustRightInd w:val="0"/>
        <w:spacing w:after="0" w:line="240" w:lineRule="auto"/>
        <w:ind w:left="4320" w:firstLine="0"/>
        <w:jc w:val="left"/>
        <w:textAlignment w:val="baseline"/>
        <w:rPr>
          <w:i/>
          <w:iCs/>
          <w:u w:val="single"/>
        </w:rPr>
      </w:pPr>
      <w:r w:rsidRPr="001A5BB9">
        <w:rPr>
          <w:i/>
          <w:iCs/>
          <w:u w:val="single"/>
        </w:rPr>
        <w:t xml:space="preserve">  /s/ Ian Groetsch</w:t>
      </w:r>
      <w:r w:rsidRPr="001A5BB9">
        <w:rPr>
          <w:i/>
          <w:iCs/>
          <w:u w:val="single"/>
        </w:rPr>
        <w:tab/>
      </w:r>
      <w:r w:rsidRPr="001A5BB9">
        <w:rPr>
          <w:i/>
          <w:iCs/>
          <w:u w:val="single"/>
        </w:rPr>
        <w:tab/>
      </w:r>
    </w:p>
    <w:p w14:paraId="5C0BDA76" w14:textId="77777777" w:rsidR="001A5BB9" w:rsidRPr="00EB3839" w:rsidRDefault="001A5BB9" w:rsidP="001A5BB9">
      <w:pPr>
        <w:overflowPunct w:val="0"/>
        <w:autoSpaceDE w:val="0"/>
        <w:autoSpaceDN w:val="0"/>
        <w:adjustRightInd w:val="0"/>
        <w:spacing w:after="0" w:line="240" w:lineRule="auto"/>
        <w:ind w:left="4320" w:firstLine="0"/>
        <w:jc w:val="left"/>
        <w:textAlignment w:val="baseline"/>
      </w:pPr>
      <w:r w:rsidRPr="00EB3839">
        <w:t>Ian Groetsch</w:t>
      </w:r>
    </w:p>
    <w:p w14:paraId="0BA6BD12" w14:textId="59FC9C37" w:rsidR="00E40F9F" w:rsidRPr="001A5BB9" w:rsidRDefault="00E40F9F" w:rsidP="001A5BB9"/>
    <w:sectPr w:rsidR="00E40F9F" w:rsidRPr="001A5BB9" w:rsidSect="001A5BB9">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9F39" w14:textId="77777777" w:rsidR="00EB26E2" w:rsidRDefault="00EB26E2" w:rsidP="001A5BB9">
      <w:pPr>
        <w:spacing w:after="0" w:line="240" w:lineRule="auto"/>
      </w:pPr>
      <w:r>
        <w:separator/>
      </w:r>
    </w:p>
  </w:endnote>
  <w:endnote w:type="continuationSeparator" w:id="0">
    <w:p w14:paraId="086D4D77" w14:textId="77777777" w:rsidR="00EB26E2" w:rsidRDefault="00EB26E2" w:rsidP="001A5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74EDB" w14:textId="77777777" w:rsidR="00EB26E2" w:rsidRDefault="00EB26E2" w:rsidP="001A5BB9">
      <w:pPr>
        <w:spacing w:after="0" w:line="240" w:lineRule="auto"/>
      </w:pPr>
      <w:r>
        <w:separator/>
      </w:r>
    </w:p>
  </w:footnote>
  <w:footnote w:type="continuationSeparator" w:id="0">
    <w:p w14:paraId="71D2F10E" w14:textId="77777777" w:rsidR="00EB26E2" w:rsidRDefault="00EB26E2" w:rsidP="001A5BB9">
      <w:pPr>
        <w:spacing w:after="0" w:line="240" w:lineRule="auto"/>
      </w:pPr>
      <w:r>
        <w:continuationSeparator/>
      </w:r>
    </w:p>
  </w:footnote>
  <w:footnote w:id="1">
    <w:p w14:paraId="39781CCD" w14:textId="22B454A1" w:rsidR="00435AE9" w:rsidRDefault="00435AE9" w:rsidP="00AF047F">
      <w:pPr>
        <w:pStyle w:val="FootnoteText"/>
        <w:spacing w:after="120"/>
        <w:ind w:left="720"/>
      </w:pPr>
      <w:r>
        <w:rPr>
          <w:rStyle w:val="FootnoteReference"/>
        </w:rPr>
        <w:footnoteRef/>
      </w:r>
      <w:r>
        <w:t xml:space="preserve">  </w:t>
      </w:r>
      <w:r w:rsidR="0005553E" w:rsidRPr="0005553E">
        <w:t>Response to Order No. 32</w:t>
      </w:r>
      <w:r w:rsidR="0005553E">
        <w:t xml:space="preserve"> (Feb. 22, 2024).</w:t>
      </w:r>
      <w:r>
        <w:t xml:space="preserve"> </w:t>
      </w:r>
    </w:p>
  </w:footnote>
  <w:footnote w:id="2">
    <w:p w14:paraId="2B6F4341" w14:textId="28ECB330" w:rsidR="00877EED" w:rsidRPr="00877EED" w:rsidRDefault="00877EED" w:rsidP="00AF047F">
      <w:pPr>
        <w:pStyle w:val="FootnoteText"/>
        <w:spacing w:after="120"/>
        <w:ind w:left="720"/>
      </w:pPr>
      <w:r>
        <w:rPr>
          <w:rStyle w:val="FootnoteReference"/>
        </w:rPr>
        <w:footnoteRef/>
      </w:r>
      <w:r>
        <w:t xml:space="preserve">  </w:t>
      </w:r>
      <w:r>
        <w:rPr>
          <w:i/>
          <w:iCs/>
        </w:rPr>
        <w:t>Id</w:t>
      </w:r>
      <w:r>
        <w:t>. at 2.</w:t>
      </w:r>
    </w:p>
  </w:footnote>
  <w:footnote w:id="3">
    <w:p w14:paraId="5D557BA0" w14:textId="69E11F66" w:rsidR="00620EA3" w:rsidRDefault="00620EA3" w:rsidP="00620EA3">
      <w:pPr>
        <w:pStyle w:val="FootnoteText"/>
        <w:spacing w:after="120"/>
      </w:pPr>
      <w:r>
        <w:rPr>
          <w:rStyle w:val="FootnoteReference"/>
        </w:rPr>
        <w:footnoteRef/>
      </w:r>
      <w:r>
        <w:t xml:space="preserve">  </w:t>
      </w:r>
      <w:r>
        <w:t>Undine Response to Order No. 6 Confidential Notice Exhibit at 4, 5, and 7 (Mar. 10, 2022).</w:t>
      </w:r>
    </w:p>
  </w:footnote>
  <w:footnote w:id="4">
    <w:p w14:paraId="409829D9" w14:textId="63456ED1" w:rsidR="00620EA3" w:rsidRDefault="00620EA3" w:rsidP="00620EA3">
      <w:pPr>
        <w:pStyle w:val="FootnoteText"/>
        <w:spacing w:after="120"/>
      </w:pPr>
      <w:r>
        <w:rPr>
          <w:rStyle w:val="FootnoteReference"/>
        </w:rPr>
        <w:footnoteRef/>
      </w:r>
      <w:r>
        <w:t xml:space="preserve">  </w:t>
      </w:r>
      <w:r>
        <w:t>Application Supplement at Exhibit A (Jun. 6,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3ABB41B5" w14:textId="77777777" w:rsidR="001A5BB9" w:rsidRDefault="001A5BB9">
        <w:pPr>
          <w:pStyle w:val="Header"/>
          <w:jc w:val="right"/>
        </w:pPr>
        <w:r w:rsidRPr="001A5BB9">
          <w:rPr>
            <w:b/>
            <w:bCs/>
            <w:sz w:val="20"/>
            <w:szCs w:val="20"/>
          </w:rPr>
          <w:t xml:space="preserve">Page </w:t>
        </w:r>
        <w:r w:rsidRPr="001A5BB9">
          <w:rPr>
            <w:b/>
            <w:bCs/>
            <w:sz w:val="20"/>
            <w:szCs w:val="20"/>
          </w:rPr>
          <w:fldChar w:fldCharType="begin"/>
        </w:r>
        <w:r w:rsidRPr="001A5BB9">
          <w:rPr>
            <w:b/>
            <w:bCs/>
            <w:sz w:val="20"/>
            <w:szCs w:val="20"/>
          </w:rPr>
          <w:instrText xml:space="preserve"> PAGE </w:instrText>
        </w:r>
        <w:r w:rsidRPr="001A5BB9">
          <w:rPr>
            <w:b/>
            <w:bCs/>
            <w:sz w:val="20"/>
            <w:szCs w:val="20"/>
          </w:rPr>
          <w:fldChar w:fldCharType="separate"/>
        </w:r>
        <w:r w:rsidRPr="001A5BB9">
          <w:rPr>
            <w:b/>
            <w:bCs/>
            <w:noProof/>
            <w:sz w:val="20"/>
            <w:szCs w:val="20"/>
          </w:rPr>
          <w:t>2</w:t>
        </w:r>
        <w:r w:rsidRPr="001A5BB9">
          <w:rPr>
            <w:b/>
            <w:bCs/>
            <w:sz w:val="20"/>
            <w:szCs w:val="20"/>
          </w:rPr>
          <w:fldChar w:fldCharType="end"/>
        </w:r>
        <w:r w:rsidRPr="001A5BB9">
          <w:rPr>
            <w:b/>
            <w:bCs/>
            <w:sz w:val="20"/>
            <w:szCs w:val="20"/>
          </w:rPr>
          <w:t xml:space="preserve"> of </w:t>
        </w:r>
        <w:r w:rsidRPr="001A5BB9">
          <w:rPr>
            <w:b/>
            <w:bCs/>
            <w:sz w:val="20"/>
            <w:szCs w:val="20"/>
          </w:rPr>
          <w:fldChar w:fldCharType="begin"/>
        </w:r>
        <w:r w:rsidRPr="001A5BB9">
          <w:rPr>
            <w:b/>
            <w:bCs/>
            <w:sz w:val="20"/>
            <w:szCs w:val="20"/>
          </w:rPr>
          <w:instrText xml:space="preserve"> NUMPAGES  </w:instrText>
        </w:r>
        <w:r w:rsidRPr="001A5BB9">
          <w:rPr>
            <w:b/>
            <w:bCs/>
            <w:sz w:val="20"/>
            <w:szCs w:val="20"/>
          </w:rPr>
          <w:fldChar w:fldCharType="separate"/>
        </w:r>
        <w:r w:rsidRPr="001A5BB9">
          <w:rPr>
            <w:b/>
            <w:bCs/>
            <w:noProof/>
            <w:sz w:val="20"/>
            <w:szCs w:val="20"/>
          </w:rPr>
          <w:t>2</w:t>
        </w:r>
        <w:r w:rsidRPr="001A5BB9">
          <w:rPr>
            <w:b/>
            <w:bCs/>
            <w:sz w:val="20"/>
            <w:szCs w:val="20"/>
          </w:rPr>
          <w:fldChar w:fldCharType="end"/>
        </w:r>
      </w:p>
    </w:sdtContent>
  </w:sdt>
  <w:p w14:paraId="0CE4BE87" w14:textId="77777777" w:rsidR="001A5BB9" w:rsidRDefault="001A5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56528A"/>
    <w:multiLevelType w:val="hybridMultilevel"/>
    <w:tmpl w:val="6F0EF0A6"/>
    <w:lvl w:ilvl="0" w:tplc="D39A657E">
      <w:start w:val="1"/>
      <w:numFmt w:val="upperRoman"/>
      <w:lvlText w:val="%1."/>
      <w:lvlJc w:val="center"/>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BBD7708"/>
    <w:multiLevelType w:val="hybridMultilevel"/>
    <w:tmpl w:val="DAA8DD04"/>
    <w:lvl w:ilvl="0" w:tplc="0D18A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7333088">
    <w:abstractNumId w:val="1"/>
  </w:num>
  <w:num w:numId="2" w16cid:durableId="1952543454">
    <w:abstractNumId w:val="0"/>
  </w:num>
  <w:num w:numId="3" w16cid:durableId="11261215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BB9"/>
    <w:rsid w:val="0005553E"/>
    <w:rsid w:val="00116788"/>
    <w:rsid w:val="001A5BB9"/>
    <w:rsid w:val="00241374"/>
    <w:rsid w:val="00435AE9"/>
    <w:rsid w:val="00451E84"/>
    <w:rsid w:val="00590677"/>
    <w:rsid w:val="005B0600"/>
    <w:rsid w:val="005D01A7"/>
    <w:rsid w:val="005D51DF"/>
    <w:rsid w:val="00620EA3"/>
    <w:rsid w:val="00776605"/>
    <w:rsid w:val="00877EED"/>
    <w:rsid w:val="008F573F"/>
    <w:rsid w:val="009E7E4D"/>
    <w:rsid w:val="009F679B"/>
    <w:rsid w:val="00A727CA"/>
    <w:rsid w:val="00AF047F"/>
    <w:rsid w:val="00B2674E"/>
    <w:rsid w:val="00B957AD"/>
    <w:rsid w:val="00BE2802"/>
    <w:rsid w:val="00D05A65"/>
    <w:rsid w:val="00E40F9F"/>
    <w:rsid w:val="00E4260C"/>
    <w:rsid w:val="00EB26E2"/>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E63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1A5BB9"/>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1A5BB9"/>
    <w:pPr>
      <w:keepNext/>
      <w:tabs>
        <w:tab w:val="left" w:pos="1440"/>
      </w:tabs>
      <w:spacing w:before="120" w:after="240" w:line="240" w:lineRule="auto"/>
      <w:ind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1A5BB9"/>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1A5BB9"/>
    <w:pPr>
      <w:spacing w:after="0"/>
    </w:pPr>
  </w:style>
  <w:style w:type="paragraph" w:customStyle="1" w:styleId="Paragraphdouble">
    <w:name w:val="Paragraph double"/>
    <w:basedOn w:val="Paragraph"/>
    <w:rsid w:val="001A5BB9"/>
    <w:pPr>
      <w:spacing w:line="480" w:lineRule="auto"/>
    </w:pPr>
  </w:style>
  <w:style w:type="paragraph" w:customStyle="1" w:styleId="CaseCaption">
    <w:name w:val="Case Caption"/>
    <w:basedOn w:val="Normal"/>
    <w:next w:val="Paragraph"/>
    <w:link w:val="CaseCaptionChar"/>
    <w:qFormat/>
    <w:rsid w:val="001A5BB9"/>
    <w:pPr>
      <w:keepNext/>
      <w:spacing w:after="240" w:line="240" w:lineRule="auto"/>
      <w:ind w:firstLine="0"/>
      <w:contextualSpacing/>
      <w:jc w:val="center"/>
    </w:pPr>
    <w:rPr>
      <w:b/>
      <w:caps/>
    </w:rPr>
  </w:style>
  <w:style w:type="character" w:customStyle="1" w:styleId="CaseCaptionChar">
    <w:name w:val="Case Caption Char"/>
    <w:link w:val="CaseCaption"/>
    <w:rsid w:val="001A5BB9"/>
    <w:rPr>
      <w:rFonts w:ascii="Times New Roman" w:eastAsia="Times New Roman" w:hAnsi="Times New Roman" w:cs="Times New Roman"/>
      <w:b/>
      <w:caps/>
      <w:kern w:val="0"/>
      <w:sz w:val="24"/>
      <w:szCs w:val="24"/>
      <w14:ligatures w14:val="none"/>
    </w:rPr>
  </w:style>
  <w:style w:type="paragraph" w:styleId="NormalWeb">
    <w:name w:val="Normal (Web)"/>
    <w:basedOn w:val="Normal"/>
    <w:uiPriority w:val="99"/>
    <w:unhideWhenUsed/>
    <w:rsid w:val="001A5BB9"/>
    <w:pPr>
      <w:spacing w:before="100" w:beforeAutospacing="1" w:after="100" w:afterAutospacing="1" w:line="240" w:lineRule="auto"/>
      <w:ind w:firstLine="0"/>
      <w:jc w:val="left"/>
    </w:pPr>
  </w:style>
  <w:style w:type="character" w:styleId="PlaceholderText">
    <w:name w:val="Placeholder Text"/>
    <w:basedOn w:val="DefaultParagraphFont"/>
    <w:uiPriority w:val="99"/>
    <w:semiHidden/>
    <w:rsid w:val="001A5BB9"/>
    <w:rPr>
      <w:color w:val="808080"/>
    </w:rPr>
  </w:style>
  <w:style w:type="character" w:customStyle="1" w:styleId="Style3">
    <w:name w:val="Style3"/>
    <w:basedOn w:val="DefaultParagraphFont"/>
    <w:uiPriority w:val="1"/>
    <w:rsid w:val="001A5BB9"/>
    <w:rPr>
      <w:rFonts w:ascii="Times New Roman" w:hAnsi="Times New Roman"/>
      <w:i/>
      <w:color w:val="auto"/>
      <w:sz w:val="24"/>
    </w:rPr>
  </w:style>
  <w:style w:type="paragraph" w:styleId="Header">
    <w:name w:val="header"/>
    <w:basedOn w:val="Normal"/>
    <w:link w:val="HeaderChar"/>
    <w:uiPriority w:val="99"/>
    <w:unhideWhenUsed/>
    <w:rsid w:val="001A5B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BB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1A5B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BB9"/>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435A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5AE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435AE9"/>
    <w:rPr>
      <w:vertAlign w:val="superscript"/>
    </w:rPr>
  </w:style>
  <w:style w:type="paragraph" w:styleId="Revision">
    <w:name w:val="Revision"/>
    <w:hidden/>
    <w:uiPriority w:val="99"/>
    <w:semiHidden/>
    <w:rsid w:val="00B2674E"/>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B2674E"/>
    <w:rPr>
      <w:sz w:val="16"/>
      <w:szCs w:val="16"/>
    </w:rPr>
  </w:style>
  <w:style w:type="paragraph" w:styleId="CommentText">
    <w:name w:val="annotation text"/>
    <w:basedOn w:val="Normal"/>
    <w:link w:val="CommentTextChar"/>
    <w:uiPriority w:val="99"/>
    <w:unhideWhenUsed/>
    <w:rsid w:val="00B2674E"/>
    <w:pPr>
      <w:spacing w:line="240" w:lineRule="auto"/>
    </w:pPr>
    <w:rPr>
      <w:sz w:val="20"/>
      <w:szCs w:val="20"/>
    </w:rPr>
  </w:style>
  <w:style w:type="character" w:customStyle="1" w:styleId="CommentTextChar">
    <w:name w:val="Comment Text Char"/>
    <w:basedOn w:val="DefaultParagraphFont"/>
    <w:link w:val="CommentText"/>
    <w:uiPriority w:val="99"/>
    <w:rsid w:val="00B2674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674E"/>
    <w:rPr>
      <w:b/>
      <w:bCs/>
    </w:rPr>
  </w:style>
  <w:style w:type="character" w:customStyle="1" w:styleId="CommentSubjectChar">
    <w:name w:val="Comment Subject Char"/>
    <w:basedOn w:val="CommentTextChar"/>
    <w:link w:val="CommentSubject"/>
    <w:uiPriority w:val="99"/>
    <w:semiHidden/>
    <w:rsid w:val="00B2674E"/>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A727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E7A787939AB4BB088349D60A079EEE3"/>
        <w:category>
          <w:name w:val="General"/>
          <w:gallery w:val="placeholder"/>
        </w:category>
        <w:types>
          <w:type w:val="bbPlcHdr"/>
        </w:types>
        <w:behaviors>
          <w:behavior w:val="content"/>
        </w:behaviors>
        <w:guid w:val="{3661203B-9183-41D5-B37B-7A4DA6C8690E}"/>
      </w:docPartPr>
      <w:docPartBody>
        <w:p w:rsidR="00482CDD" w:rsidRDefault="001930F8" w:rsidP="001930F8">
          <w:pPr>
            <w:pStyle w:val="6E7A787939AB4BB088349D60A079EEE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0F8"/>
    <w:rsid w:val="001930F8"/>
    <w:rsid w:val="00482CDD"/>
    <w:rsid w:val="00DA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30F8"/>
    <w:rPr>
      <w:color w:val="808080"/>
    </w:rPr>
  </w:style>
  <w:style w:type="paragraph" w:customStyle="1" w:styleId="6E7A787939AB4BB088349D60A079EEE3">
    <w:name w:val="6E7A787939AB4BB088349D60A079EEE3"/>
    <w:rsid w:val="001930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5170B-465B-4710-B3B9-78A6BF56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3870</Characters>
  <Application>Microsoft Office Word</Application>
  <DocSecurity>0</DocSecurity>
  <Lines>32</Lines>
  <Paragraphs>9</Paragraphs>
  <ScaleCrop>false</ScaleCrop>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2024-06-06T19:30:00Z</dcterms:created>
  <dcterms:modified xsi:type="dcterms:W3CDTF">2024-06-06T19:30:00Z</dcterms:modified>
</cp:coreProperties>
</file>